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D7" w:rsidRDefault="00942AC4" w:rsidP="00942AC4">
      <w:pPr>
        <w:pStyle w:val="Heading2"/>
        <w:rPr>
          <w:i/>
        </w:rPr>
      </w:pPr>
      <w:r w:rsidRPr="00942AC4">
        <w:t xml:space="preserve">Effect of Natural Selection and Genetic Drift in differences of </w:t>
      </w:r>
      <w:r w:rsidR="00002B1D" w:rsidRPr="00942AC4">
        <w:t xml:space="preserve">allele frequencies between </w:t>
      </w:r>
      <w:r w:rsidRPr="00942AC4">
        <w:t xml:space="preserve">populations of </w:t>
      </w:r>
      <w:r w:rsidRPr="00942AC4">
        <w:rPr>
          <w:i/>
        </w:rPr>
        <w:t>Cepaea nemoralis</w:t>
      </w:r>
      <w:r w:rsidRPr="00942AC4">
        <w:t>.</w:t>
      </w:r>
      <w:r w:rsidRPr="00942AC4">
        <w:rPr>
          <w:i/>
        </w:rPr>
        <w:t xml:space="preserve"> </w:t>
      </w:r>
    </w:p>
    <w:p w:rsidR="00E06393" w:rsidRPr="00B162C6" w:rsidRDefault="00632A3E" w:rsidP="00942AC4">
      <w:pPr>
        <w:rPr>
          <w:b/>
          <w:sz w:val="22"/>
          <w:szCs w:val="22"/>
          <w:lang w:val="es-ES"/>
        </w:rPr>
      </w:pPr>
      <w:r w:rsidRPr="00B162C6">
        <w:rPr>
          <w:b/>
          <w:sz w:val="22"/>
          <w:szCs w:val="22"/>
          <w:lang w:val="es-ES"/>
        </w:rPr>
        <w:t xml:space="preserve">S. Sucuoglu, J. S. Giraldo, E. Cakmak, S. Cenk, M. </w:t>
      </w:r>
      <w:r w:rsidR="00101801" w:rsidRPr="00B162C6">
        <w:rPr>
          <w:b/>
          <w:sz w:val="22"/>
          <w:szCs w:val="22"/>
          <w:lang w:val="es-ES"/>
        </w:rPr>
        <w:t xml:space="preserve">H. </w:t>
      </w:r>
      <w:r w:rsidRPr="00B162C6">
        <w:rPr>
          <w:b/>
          <w:sz w:val="22"/>
          <w:szCs w:val="22"/>
          <w:lang w:val="es-ES"/>
        </w:rPr>
        <w:t xml:space="preserve">Ismail,  </w:t>
      </w:r>
      <w:r w:rsidR="00D63A75" w:rsidRPr="00B162C6">
        <w:rPr>
          <w:b/>
          <w:sz w:val="22"/>
          <w:szCs w:val="22"/>
          <w:lang w:val="es-ES"/>
        </w:rPr>
        <w:t>B. Al-Mesad</w:t>
      </w:r>
    </w:p>
    <w:p w:rsidR="00062FD7" w:rsidRPr="00D63A75" w:rsidRDefault="00062FD7" w:rsidP="00A03743">
      <w:pPr>
        <w:jc w:val="both"/>
        <w:rPr>
          <w:sz w:val="22"/>
          <w:szCs w:val="22"/>
          <w:lang w:val="es-ES"/>
        </w:rPr>
      </w:pPr>
    </w:p>
    <w:p w:rsidR="00A03743" w:rsidRPr="00A03743" w:rsidRDefault="002A1F9F" w:rsidP="00F234D7">
      <w:pPr>
        <w:jc w:val="both"/>
        <w:rPr>
          <w:sz w:val="22"/>
          <w:szCs w:val="22"/>
        </w:rPr>
      </w:pPr>
      <w:r>
        <w:rPr>
          <w:noProof/>
          <w:sz w:val="22"/>
          <w:szCs w:val="22"/>
          <w:lang w:val="en-GB" w:eastAsia="ja-JP"/>
        </w:rPr>
        <mc:AlternateContent>
          <mc:Choice Requires="wps">
            <w:drawing>
              <wp:anchor distT="91440" distB="91440" distL="457200" distR="91440" simplePos="0" relativeHeight="251660288" behindDoc="0" locked="0" layoutInCell="0" allowOverlap="1">
                <wp:simplePos x="0" y="0"/>
                <wp:positionH relativeFrom="margin">
                  <wp:posOffset>3550920</wp:posOffset>
                </wp:positionH>
                <wp:positionV relativeFrom="margin">
                  <wp:posOffset>2482215</wp:posOffset>
                </wp:positionV>
                <wp:extent cx="1874520" cy="4693920"/>
                <wp:effectExtent l="7620" t="5715" r="3810" b="5715"/>
                <wp:wrapSquare wrapText="bothSides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74520" cy="4693920"/>
                        </a:xfrm>
                        <a:prstGeom prst="roundRect">
                          <a:avLst>
                            <a:gd name="adj" fmla="val 6944"/>
                          </a:avLst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562100" dir="16200000" sy="-100000" rotWithShape="0">
                                  <a:schemeClr val="accent5">
                                    <a:lumMod val="75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754D5" w:rsidRPr="00F754D5" w:rsidRDefault="007926C8" w:rsidP="00F754D5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Box 1. Null and Alternative Hypotheses.</w:t>
                            </w:r>
                          </w:p>
                          <w:p w:rsidR="00F754D5" w:rsidRDefault="00F754D5" w:rsidP="00F754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754D5" w:rsidRPr="000D0843" w:rsidRDefault="00F754D5" w:rsidP="00F754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754D5">
                              <w:rPr>
                                <w:b/>
                                <w:sz w:val="22"/>
                                <w:szCs w:val="22"/>
                              </w:rPr>
                              <w:t>H</w:t>
                            </w:r>
                            <w:r w:rsidRPr="00F754D5">
                              <w:rPr>
                                <w:b/>
                                <w:sz w:val="22"/>
                                <w:szCs w:val="22"/>
                                <w:vertAlign w:val="subscript"/>
                              </w:rPr>
                              <w:t>0</w:t>
                            </w:r>
                            <w:r w:rsidRPr="00A03743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3E6575">
                              <w:rPr>
                                <w:sz w:val="22"/>
                                <w:szCs w:val="22"/>
                              </w:rPr>
                              <w:t>There is no obvious</w:t>
                            </w:r>
                            <w:r w:rsidR="00257379">
                              <w:rPr>
                                <w:sz w:val="22"/>
                                <w:szCs w:val="22"/>
                              </w:rPr>
                              <w:t>, clear</w:t>
                            </w:r>
                            <w:r w:rsidR="003E6575">
                              <w:rPr>
                                <w:sz w:val="22"/>
                                <w:szCs w:val="22"/>
                              </w:rPr>
                              <w:t xml:space="preserve"> correlation between</w:t>
                            </w:r>
                            <w:r w:rsidR="00A50ACA">
                              <w:rPr>
                                <w:sz w:val="22"/>
                                <w:szCs w:val="22"/>
                              </w:rPr>
                              <w:t xml:space="preserve"> the distribution and frequency of specific </w:t>
                            </w:r>
                            <w:r w:rsidR="003E6575">
                              <w:rPr>
                                <w:sz w:val="22"/>
                                <w:szCs w:val="22"/>
                              </w:rPr>
                              <w:t xml:space="preserve">shell phenotypes and </w:t>
                            </w:r>
                            <w:r w:rsidR="00A50ACA">
                              <w:rPr>
                                <w:sz w:val="22"/>
                                <w:szCs w:val="22"/>
                              </w:rPr>
                              <w:t xml:space="preserve">defined </w:t>
                            </w:r>
                            <w:r w:rsidR="003E6575">
                              <w:rPr>
                                <w:sz w:val="22"/>
                                <w:szCs w:val="22"/>
                              </w:rPr>
                              <w:t>habitat</w:t>
                            </w:r>
                            <w:r w:rsidR="00A50ACA">
                              <w:rPr>
                                <w:sz w:val="22"/>
                                <w:szCs w:val="22"/>
                              </w:rPr>
                              <w:t>s</w:t>
                            </w:r>
                            <w:r w:rsidR="003E6575">
                              <w:rPr>
                                <w:sz w:val="22"/>
                                <w:szCs w:val="22"/>
                              </w:rPr>
                              <w:t xml:space="preserve"> of different</w:t>
                            </w:r>
                            <w:r w:rsidR="000D0843">
                              <w:rPr>
                                <w:sz w:val="22"/>
                                <w:szCs w:val="22"/>
                              </w:rPr>
                              <w:t xml:space="preserve"> independent</w:t>
                            </w:r>
                            <w:r w:rsidR="003E6575">
                              <w:rPr>
                                <w:sz w:val="22"/>
                                <w:szCs w:val="22"/>
                              </w:rPr>
                              <w:t xml:space="preserve"> populations of </w:t>
                            </w:r>
                            <w:r w:rsidR="003E6575">
                              <w:rPr>
                                <w:i/>
                                <w:sz w:val="22"/>
                                <w:szCs w:val="22"/>
                              </w:rPr>
                              <w:t>Cepaea nemoralis</w:t>
                            </w:r>
                            <w:r w:rsidR="000D0843">
                              <w:rPr>
                                <w:i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0D0843">
                              <w:rPr>
                                <w:sz w:val="22"/>
                                <w:szCs w:val="22"/>
                              </w:rPr>
                              <w:t xml:space="preserve">assuming negligible </w:t>
                            </w:r>
                            <w:r w:rsidR="00884747">
                              <w:rPr>
                                <w:sz w:val="22"/>
                                <w:szCs w:val="22"/>
                              </w:rPr>
                              <w:t>gene flow between distant populations.</w:t>
                            </w:r>
                          </w:p>
                          <w:p w:rsidR="003E6575" w:rsidRPr="003E6575" w:rsidRDefault="003E6575" w:rsidP="00F754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754D5" w:rsidRPr="00884747" w:rsidRDefault="00F754D5" w:rsidP="00F754D5">
                            <w:pPr>
                              <w:rPr>
                                <w:color w:val="4F81BD" w:themeColor="accent1"/>
                                <w:sz w:val="18"/>
                                <w:szCs w:val="18"/>
                              </w:rPr>
                            </w:pPr>
                            <w:r w:rsidRPr="00F754D5">
                              <w:rPr>
                                <w:b/>
                                <w:sz w:val="22"/>
                                <w:szCs w:val="22"/>
                              </w:rPr>
                              <w:t>H</w:t>
                            </w:r>
                            <w:r w:rsidRPr="00F754D5">
                              <w:rPr>
                                <w:b/>
                                <w:sz w:val="22"/>
                                <w:szCs w:val="22"/>
                                <w:vertAlign w:val="subscript"/>
                              </w:rPr>
                              <w:t>1</w:t>
                            </w:r>
                            <w:r w:rsidRPr="00A03743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0D0843">
                              <w:rPr>
                                <w:sz w:val="22"/>
                                <w:szCs w:val="22"/>
                              </w:rPr>
                              <w:t>There is an obvious</w:t>
                            </w:r>
                            <w:r w:rsidR="00257379">
                              <w:rPr>
                                <w:sz w:val="22"/>
                                <w:szCs w:val="22"/>
                              </w:rPr>
                              <w:t>, clear</w:t>
                            </w:r>
                            <w:r w:rsidR="000D0843">
                              <w:rPr>
                                <w:sz w:val="22"/>
                                <w:szCs w:val="22"/>
                              </w:rPr>
                              <w:t xml:space="preserve"> correlation </w:t>
                            </w:r>
                            <w:r w:rsidR="00884747">
                              <w:rPr>
                                <w:sz w:val="22"/>
                                <w:szCs w:val="22"/>
                              </w:rPr>
                              <w:t>between the</w:t>
                            </w:r>
                            <w:r w:rsidR="00A50ACA">
                              <w:rPr>
                                <w:sz w:val="22"/>
                                <w:szCs w:val="22"/>
                              </w:rPr>
                              <w:t xml:space="preserve"> distribution</w:t>
                            </w:r>
                            <w:r w:rsidR="0088474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50ACA">
                              <w:rPr>
                                <w:sz w:val="22"/>
                                <w:szCs w:val="22"/>
                              </w:rPr>
                              <w:t xml:space="preserve">and frequency of </w:t>
                            </w:r>
                            <w:r w:rsidR="00BE6F6D">
                              <w:rPr>
                                <w:sz w:val="22"/>
                                <w:szCs w:val="22"/>
                              </w:rPr>
                              <w:t xml:space="preserve">specific </w:t>
                            </w:r>
                            <w:r w:rsidR="00884747">
                              <w:rPr>
                                <w:sz w:val="22"/>
                                <w:szCs w:val="22"/>
                              </w:rPr>
                              <w:t>shell phenotypes and</w:t>
                            </w:r>
                            <w:r w:rsidR="00BE6F6D">
                              <w:rPr>
                                <w:sz w:val="22"/>
                                <w:szCs w:val="22"/>
                              </w:rPr>
                              <w:t xml:space="preserve"> defined</w:t>
                            </w:r>
                            <w:r w:rsidR="00884747">
                              <w:rPr>
                                <w:sz w:val="22"/>
                                <w:szCs w:val="22"/>
                              </w:rPr>
                              <w:t xml:space="preserve"> habitat of different independent populations of </w:t>
                            </w:r>
                            <w:r w:rsidR="00884747">
                              <w:rPr>
                                <w:i/>
                                <w:sz w:val="22"/>
                                <w:szCs w:val="22"/>
                              </w:rPr>
                              <w:t xml:space="preserve">Cepaea nemoralis, </w:t>
                            </w:r>
                            <w:r w:rsidR="00884747">
                              <w:rPr>
                                <w:sz w:val="22"/>
                                <w:szCs w:val="22"/>
                              </w:rPr>
                              <w:t>assuming negligible gene flow between distant populations.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279.6pt;margin-top:195.45pt;width:147.6pt;height:369.6pt;flip:y;z-index:251660288;visibility:visible;mso-wrap-style:square;mso-width-percent:0;mso-height-percent:0;mso-wrap-distance-left:36pt;mso-wrap-distance-top:7.2pt;mso-wrap-distance-right:7.2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45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" o:allowincell="f" fillcolor="#d3dfee [820]" stroked="f" strokecolor="#e36c0a [2409]" strokeweight="1pt">
                <v:shadow type="perspective" color="#31849b [2408]" origin=",.5" offset="0,-123pt" matrix=",,,-1"/>
                <v:textbox inset=",7.2pt,,7.2pt">
                  <w:txbxContent>
                    <w:p w:rsidR="00F754D5" w:rsidRPr="00F754D5" w:rsidRDefault="007926C8" w:rsidP="00F754D5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Box 1. Null and Alternative Hypotheses.</w:t>
                      </w:r>
                    </w:p>
                    <w:p w:rsidR="00F754D5" w:rsidRDefault="00F754D5" w:rsidP="00F754D5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F754D5" w:rsidRPr="000D0843" w:rsidRDefault="00F754D5" w:rsidP="00F754D5">
                      <w:pPr>
                        <w:rPr>
                          <w:sz w:val="22"/>
                          <w:szCs w:val="22"/>
                        </w:rPr>
                      </w:pPr>
                      <w:r w:rsidRPr="00F754D5">
                        <w:rPr>
                          <w:b/>
                          <w:sz w:val="22"/>
                          <w:szCs w:val="22"/>
                        </w:rPr>
                        <w:t>H</w:t>
                      </w:r>
                      <w:r w:rsidRPr="00F754D5">
                        <w:rPr>
                          <w:b/>
                          <w:sz w:val="22"/>
                          <w:szCs w:val="22"/>
                          <w:vertAlign w:val="subscript"/>
                        </w:rPr>
                        <w:t>0</w:t>
                      </w:r>
                      <w:r w:rsidRPr="00A03743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3E6575">
                        <w:rPr>
                          <w:sz w:val="22"/>
                          <w:szCs w:val="22"/>
                        </w:rPr>
                        <w:t>There is no obvious</w:t>
                      </w:r>
                      <w:r w:rsidR="00257379">
                        <w:rPr>
                          <w:sz w:val="22"/>
                          <w:szCs w:val="22"/>
                        </w:rPr>
                        <w:t>, clear</w:t>
                      </w:r>
                      <w:r w:rsidR="003E6575">
                        <w:rPr>
                          <w:sz w:val="22"/>
                          <w:szCs w:val="22"/>
                        </w:rPr>
                        <w:t xml:space="preserve"> correlation between</w:t>
                      </w:r>
                      <w:r w:rsidR="00A50ACA">
                        <w:rPr>
                          <w:sz w:val="22"/>
                          <w:szCs w:val="22"/>
                        </w:rPr>
                        <w:t xml:space="preserve"> the distribution and frequency of specific </w:t>
                      </w:r>
                      <w:r w:rsidR="003E6575">
                        <w:rPr>
                          <w:sz w:val="22"/>
                          <w:szCs w:val="22"/>
                        </w:rPr>
                        <w:t xml:space="preserve">shell phenotypes and </w:t>
                      </w:r>
                      <w:r w:rsidR="00A50ACA">
                        <w:rPr>
                          <w:sz w:val="22"/>
                          <w:szCs w:val="22"/>
                        </w:rPr>
                        <w:t xml:space="preserve">defined </w:t>
                      </w:r>
                      <w:r w:rsidR="003E6575">
                        <w:rPr>
                          <w:sz w:val="22"/>
                          <w:szCs w:val="22"/>
                        </w:rPr>
                        <w:t>habitat</w:t>
                      </w:r>
                      <w:r w:rsidR="00A50ACA">
                        <w:rPr>
                          <w:sz w:val="22"/>
                          <w:szCs w:val="22"/>
                        </w:rPr>
                        <w:t>s</w:t>
                      </w:r>
                      <w:r w:rsidR="003E6575">
                        <w:rPr>
                          <w:sz w:val="22"/>
                          <w:szCs w:val="22"/>
                        </w:rPr>
                        <w:t xml:space="preserve"> of different</w:t>
                      </w:r>
                      <w:r w:rsidR="000D0843">
                        <w:rPr>
                          <w:sz w:val="22"/>
                          <w:szCs w:val="22"/>
                        </w:rPr>
                        <w:t xml:space="preserve"> independent</w:t>
                      </w:r>
                      <w:r w:rsidR="003E6575">
                        <w:rPr>
                          <w:sz w:val="22"/>
                          <w:szCs w:val="22"/>
                        </w:rPr>
                        <w:t xml:space="preserve"> populations of </w:t>
                      </w:r>
                      <w:r w:rsidR="003E6575">
                        <w:rPr>
                          <w:i/>
                          <w:sz w:val="22"/>
                          <w:szCs w:val="22"/>
                        </w:rPr>
                        <w:t>Cepaea nemoralis</w:t>
                      </w:r>
                      <w:r w:rsidR="000D0843">
                        <w:rPr>
                          <w:i/>
                          <w:sz w:val="22"/>
                          <w:szCs w:val="22"/>
                        </w:rPr>
                        <w:t xml:space="preserve">, </w:t>
                      </w:r>
                      <w:r w:rsidR="000D0843">
                        <w:rPr>
                          <w:sz w:val="22"/>
                          <w:szCs w:val="22"/>
                        </w:rPr>
                        <w:t xml:space="preserve">assuming negligible </w:t>
                      </w:r>
                      <w:r w:rsidR="00884747">
                        <w:rPr>
                          <w:sz w:val="22"/>
                          <w:szCs w:val="22"/>
                        </w:rPr>
                        <w:t>gene flow between distant populations.</w:t>
                      </w:r>
                    </w:p>
                    <w:p w:rsidR="003E6575" w:rsidRPr="003E6575" w:rsidRDefault="003E6575" w:rsidP="00F754D5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F754D5" w:rsidRPr="00884747" w:rsidRDefault="00F754D5" w:rsidP="00F754D5">
                      <w:pPr>
                        <w:rPr>
                          <w:color w:val="4F81BD" w:themeColor="accent1"/>
                          <w:sz w:val="18"/>
                          <w:szCs w:val="18"/>
                        </w:rPr>
                      </w:pPr>
                      <w:r w:rsidRPr="00F754D5">
                        <w:rPr>
                          <w:b/>
                          <w:sz w:val="22"/>
                          <w:szCs w:val="22"/>
                        </w:rPr>
                        <w:t>H</w:t>
                      </w:r>
                      <w:r w:rsidRPr="00F754D5">
                        <w:rPr>
                          <w:b/>
                          <w:sz w:val="22"/>
                          <w:szCs w:val="22"/>
                          <w:vertAlign w:val="subscript"/>
                        </w:rPr>
                        <w:t>1</w:t>
                      </w:r>
                      <w:r w:rsidRPr="00A03743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0D0843">
                        <w:rPr>
                          <w:sz w:val="22"/>
                          <w:szCs w:val="22"/>
                        </w:rPr>
                        <w:t>There is an obvious</w:t>
                      </w:r>
                      <w:r w:rsidR="00257379">
                        <w:rPr>
                          <w:sz w:val="22"/>
                          <w:szCs w:val="22"/>
                        </w:rPr>
                        <w:t>, clear</w:t>
                      </w:r>
                      <w:r w:rsidR="000D0843">
                        <w:rPr>
                          <w:sz w:val="22"/>
                          <w:szCs w:val="22"/>
                        </w:rPr>
                        <w:t xml:space="preserve"> correlation </w:t>
                      </w:r>
                      <w:r w:rsidR="00884747">
                        <w:rPr>
                          <w:sz w:val="22"/>
                          <w:szCs w:val="22"/>
                        </w:rPr>
                        <w:t>between the</w:t>
                      </w:r>
                      <w:r w:rsidR="00A50ACA">
                        <w:rPr>
                          <w:sz w:val="22"/>
                          <w:szCs w:val="22"/>
                        </w:rPr>
                        <w:t xml:space="preserve"> distribution</w:t>
                      </w:r>
                      <w:r w:rsidR="00884747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A50ACA">
                        <w:rPr>
                          <w:sz w:val="22"/>
                          <w:szCs w:val="22"/>
                        </w:rPr>
                        <w:t xml:space="preserve">and frequency of </w:t>
                      </w:r>
                      <w:r w:rsidR="00BE6F6D">
                        <w:rPr>
                          <w:sz w:val="22"/>
                          <w:szCs w:val="22"/>
                        </w:rPr>
                        <w:t xml:space="preserve">specific </w:t>
                      </w:r>
                      <w:r w:rsidR="00884747">
                        <w:rPr>
                          <w:sz w:val="22"/>
                          <w:szCs w:val="22"/>
                        </w:rPr>
                        <w:t>shell phenotypes and</w:t>
                      </w:r>
                      <w:r w:rsidR="00BE6F6D">
                        <w:rPr>
                          <w:sz w:val="22"/>
                          <w:szCs w:val="22"/>
                        </w:rPr>
                        <w:t xml:space="preserve"> defined</w:t>
                      </w:r>
                      <w:r w:rsidR="00884747">
                        <w:rPr>
                          <w:sz w:val="22"/>
                          <w:szCs w:val="22"/>
                        </w:rPr>
                        <w:t xml:space="preserve"> habitat of different independent populations of </w:t>
                      </w:r>
                      <w:r w:rsidR="00884747">
                        <w:rPr>
                          <w:i/>
                          <w:sz w:val="22"/>
                          <w:szCs w:val="22"/>
                        </w:rPr>
                        <w:t xml:space="preserve">Cepaea nemoralis, </w:t>
                      </w:r>
                      <w:r w:rsidR="00884747">
                        <w:rPr>
                          <w:sz w:val="22"/>
                          <w:szCs w:val="22"/>
                        </w:rPr>
                        <w:t>assuming negligible gene flow between distant populations.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A03743" w:rsidRPr="00A03743">
        <w:rPr>
          <w:sz w:val="22"/>
          <w:szCs w:val="22"/>
        </w:rPr>
        <w:t>In this module we ha</w:t>
      </w:r>
      <w:r w:rsidR="004C7891">
        <w:rPr>
          <w:sz w:val="22"/>
          <w:szCs w:val="22"/>
        </w:rPr>
        <w:t xml:space="preserve">ve been looking at polymorphism, </w:t>
      </w:r>
      <w:r w:rsidR="00A03743" w:rsidRPr="00A03743">
        <w:rPr>
          <w:sz w:val="22"/>
          <w:szCs w:val="22"/>
        </w:rPr>
        <w:t xml:space="preserve">genetic variances within members of the same </w:t>
      </w:r>
      <w:r w:rsidR="00F234D7">
        <w:rPr>
          <w:sz w:val="22"/>
          <w:szCs w:val="22"/>
        </w:rPr>
        <w:t>populations</w:t>
      </w:r>
      <w:r w:rsidR="004C7891">
        <w:rPr>
          <w:sz w:val="22"/>
          <w:szCs w:val="22"/>
        </w:rPr>
        <w:t>,</w:t>
      </w:r>
      <w:r w:rsidR="00A03743" w:rsidRPr="00A03743">
        <w:rPr>
          <w:sz w:val="22"/>
          <w:szCs w:val="22"/>
        </w:rPr>
        <w:t xml:space="preserve"> and the </w:t>
      </w:r>
      <w:r w:rsidR="00885805">
        <w:rPr>
          <w:sz w:val="22"/>
          <w:szCs w:val="22"/>
        </w:rPr>
        <w:t xml:space="preserve">processes </w:t>
      </w:r>
      <w:r w:rsidR="00A03743" w:rsidRPr="00A03743">
        <w:rPr>
          <w:sz w:val="22"/>
          <w:szCs w:val="22"/>
        </w:rPr>
        <w:t xml:space="preserve">that </w:t>
      </w:r>
      <w:r w:rsidR="00885805">
        <w:rPr>
          <w:sz w:val="22"/>
          <w:szCs w:val="22"/>
        </w:rPr>
        <w:t>contribute to its establishment and maintenance</w:t>
      </w:r>
      <w:r w:rsidR="000244C0">
        <w:rPr>
          <w:sz w:val="22"/>
          <w:szCs w:val="22"/>
        </w:rPr>
        <w:t>: n</w:t>
      </w:r>
      <w:r w:rsidR="00A03743" w:rsidRPr="00A03743">
        <w:rPr>
          <w:sz w:val="22"/>
          <w:szCs w:val="22"/>
        </w:rPr>
        <w:t>atural selection, sexual selection, gene flow, and/or gene</w:t>
      </w:r>
      <w:r w:rsidR="009D1D36">
        <w:rPr>
          <w:sz w:val="22"/>
          <w:szCs w:val="22"/>
        </w:rPr>
        <w:t>t</w:t>
      </w:r>
      <w:r w:rsidR="003B6158">
        <w:rPr>
          <w:sz w:val="22"/>
          <w:szCs w:val="22"/>
        </w:rPr>
        <w:t xml:space="preserve">ic drift. By acquiring </w:t>
      </w:r>
      <w:r w:rsidR="00A03743" w:rsidRPr="00A03743">
        <w:rPr>
          <w:sz w:val="22"/>
          <w:szCs w:val="22"/>
        </w:rPr>
        <w:t>evidence from</w:t>
      </w:r>
      <w:r w:rsidR="00DC1F6A">
        <w:rPr>
          <w:sz w:val="22"/>
          <w:szCs w:val="22"/>
        </w:rPr>
        <w:t xml:space="preserve"> </w:t>
      </w:r>
      <w:r w:rsidR="00A03743" w:rsidRPr="00A03743">
        <w:rPr>
          <w:sz w:val="22"/>
          <w:szCs w:val="22"/>
        </w:rPr>
        <w:t>field</w:t>
      </w:r>
      <w:r w:rsidR="00DC1F6A">
        <w:rPr>
          <w:sz w:val="22"/>
          <w:szCs w:val="22"/>
        </w:rPr>
        <w:t xml:space="preserve"> work, </w:t>
      </w:r>
      <w:r w:rsidR="00E816EF">
        <w:rPr>
          <w:sz w:val="22"/>
          <w:szCs w:val="22"/>
        </w:rPr>
        <w:t>statistical</w:t>
      </w:r>
      <w:r w:rsidR="003B6158">
        <w:rPr>
          <w:sz w:val="22"/>
          <w:szCs w:val="22"/>
        </w:rPr>
        <w:t xml:space="preserve"> analysis of </w:t>
      </w:r>
      <w:r w:rsidR="00DC1F6A">
        <w:rPr>
          <w:sz w:val="22"/>
          <w:szCs w:val="22"/>
        </w:rPr>
        <w:t>data</w:t>
      </w:r>
      <w:r w:rsidR="00A03743" w:rsidRPr="00A03743">
        <w:rPr>
          <w:sz w:val="22"/>
          <w:szCs w:val="22"/>
        </w:rPr>
        <w:t xml:space="preserve"> and phenotypic</w:t>
      </w:r>
      <w:r w:rsidR="00E816EF">
        <w:rPr>
          <w:sz w:val="22"/>
          <w:szCs w:val="22"/>
        </w:rPr>
        <w:t>/</w:t>
      </w:r>
      <w:r w:rsidR="003B6158">
        <w:rPr>
          <w:sz w:val="22"/>
          <w:szCs w:val="22"/>
        </w:rPr>
        <w:t xml:space="preserve">genotypic </w:t>
      </w:r>
      <w:r w:rsidR="00407F99">
        <w:rPr>
          <w:sz w:val="22"/>
          <w:szCs w:val="22"/>
        </w:rPr>
        <w:t xml:space="preserve">specimen </w:t>
      </w:r>
      <w:r w:rsidR="003B6158">
        <w:rPr>
          <w:sz w:val="22"/>
          <w:szCs w:val="22"/>
        </w:rPr>
        <w:t>analysis,</w:t>
      </w:r>
      <w:r w:rsidR="00A03743" w:rsidRPr="00A03743">
        <w:rPr>
          <w:sz w:val="22"/>
          <w:szCs w:val="22"/>
        </w:rPr>
        <w:t xml:space="preserve"> we can</w:t>
      </w:r>
      <w:r w:rsidR="003B6158">
        <w:rPr>
          <w:sz w:val="22"/>
          <w:szCs w:val="22"/>
        </w:rPr>
        <w:t xml:space="preserve"> </w:t>
      </w:r>
      <w:r w:rsidR="00991434">
        <w:rPr>
          <w:sz w:val="22"/>
          <w:szCs w:val="22"/>
        </w:rPr>
        <w:t xml:space="preserve">gain </w:t>
      </w:r>
      <w:r w:rsidR="00A03743" w:rsidRPr="00A03743">
        <w:rPr>
          <w:sz w:val="22"/>
          <w:szCs w:val="22"/>
        </w:rPr>
        <w:t xml:space="preserve">a deeper understanding of </w:t>
      </w:r>
      <w:r w:rsidR="00991434">
        <w:rPr>
          <w:sz w:val="22"/>
          <w:szCs w:val="22"/>
        </w:rPr>
        <w:t>how these processes work and interact with each other</w:t>
      </w:r>
      <w:r w:rsidR="00F234D7">
        <w:rPr>
          <w:sz w:val="22"/>
          <w:szCs w:val="22"/>
        </w:rPr>
        <w:t>.</w:t>
      </w:r>
      <w:r w:rsidR="00991434">
        <w:rPr>
          <w:sz w:val="22"/>
          <w:szCs w:val="22"/>
        </w:rPr>
        <w:t xml:space="preserve"> </w:t>
      </w:r>
    </w:p>
    <w:p w:rsidR="00F754D5" w:rsidRDefault="00F754D5" w:rsidP="00A03743">
      <w:pPr>
        <w:jc w:val="both"/>
        <w:rPr>
          <w:sz w:val="22"/>
          <w:szCs w:val="22"/>
          <w:lang w:val="en-GB"/>
        </w:rPr>
      </w:pPr>
      <w:r w:rsidRPr="00A03743">
        <w:rPr>
          <w:sz w:val="22"/>
          <w:szCs w:val="22"/>
          <w:lang w:val="en-GB"/>
        </w:rPr>
        <w:t xml:space="preserve">In our experiment we will </w:t>
      </w:r>
      <w:r w:rsidR="002A0150">
        <w:rPr>
          <w:sz w:val="22"/>
          <w:szCs w:val="22"/>
          <w:lang w:val="en-GB"/>
        </w:rPr>
        <w:t xml:space="preserve">attempt to </w:t>
      </w:r>
      <w:r w:rsidRPr="00A03743">
        <w:rPr>
          <w:sz w:val="22"/>
          <w:szCs w:val="22"/>
          <w:lang w:val="en-GB"/>
        </w:rPr>
        <w:t xml:space="preserve">determine </w:t>
      </w:r>
      <w:r w:rsidR="0007352B">
        <w:rPr>
          <w:sz w:val="22"/>
          <w:szCs w:val="22"/>
          <w:lang w:val="en-GB"/>
        </w:rPr>
        <w:t>the effects of these</w:t>
      </w:r>
      <w:r w:rsidR="008D0D04">
        <w:rPr>
          <w:sz w:val="22"/>
          <w:szCs w:val="22"/>
          <w:lang w:val="en-GB"/>
        </w:rPr>
        <w:t xml:space="preserve"> evolutionary processes in </w:t>
      </w:r>
      <w:r w:rsidR="008D0D04">
        <w:rPr>
          <w:sz w:val="22"/>
          <w:szCs w:val="22"/>
        </w:rPr>
        <w:t>the differences in allele frequencies between different populations</w:t>
      </w:r>
      <w:r w:rsidR="00B920C6">
        <w:rPr>
          <w:sz w:val="22"/>
          <w:szCs w:val="22"/>
        </w:rPr>
        <w:t xml:space="preserve"> of</w:t>
      </w:r>
      <w:r w:rsidR="00991434">
        <w:rPr>
          <w:sz w:val="22"/>
          <w:szCs w:val="22"/>
        </w:rPr>
        <w:t xml:space="preserve"> </w:t>
      </w:r>
      <w:r w:rsidR="00991434">
        <w:rPr>
          <w:i/>
          <w:sz w:val="22"/>
          <w:szCs w:val="22"/>
        </w:rPr>
        <w:t>Cepaea nemoralis</w:t>
      </w:r>
      <w:r w:rsidR="003B6158">
        <w:rPr>
          <w:i/>
          <w:sz w:val="22"/>
          <w:szCs w:val="22"/>
        </w:rPr>
        <w:t xml:space="preserve"> </w:t>
      </w:r>
      <w:r w:rsidR="003B6158" w:rsidRPr="00207B80">
        <w:rPr>
          <w:sz w:val="22"/>
          <w:szCs w:val="22"/>
        </w:rPr>
        <w:t>(</w:t>
      </w:r>
      <w:r w:rsidR="003B6158" w:rsidRPr="00207B80">
        <w:rPr>
          <w:b/>
          <w:sz w:val="22"/>
          <w:szCs w:val="22"/>
        </w:rPr>
        <w:t>Box 1</w:t>
      </w:r>
      <w:r w:rsidR="003B6158" w:rsidRPr="00207B80">
        <w:rPr>
          <w:sz w:val="22"/>
          <w:szCs w:val="22"/>
        </w:rPr>
        <w:t>.)</w:t>
      </w:r>
      <w:r w:rsidR="005B065F">
        <w:rPr>
          <w:i/>
          <w:sz w:val="22"/>
          <w:szCs w:val="22"/>
        </w:rPr>
        <w:t xml:space="preserve"> </w:t>
      </w:r>
      <w:r w:rsidR="005B065F">
        <w:rPr>
          <w:sz w:val="22"/>
          <w:szCs w:val="22"/>
        </w:rPr>
        <w:t xml:space="preserve">by </w:t>
      </w:r>
      <w:r w:rsidR="003B6158">
        <w:rPr>
          <w:sz w:val="22"/>
          <w:szCs w:val="22"/>
        </w:rPr>
        <w:t xml:space="preserve">measuring and </w:t>
      </w:r>
      <w:r w:rsidR="005B065F">
        <w:rPr>
          <w:sz w:val="22"/>
          <w:szCs w:val="22"/>
        </w:rPr>
        <w:t>comparing the frequency and distribution of individual</w:t>
      </w:r>
      <w:r w:rsidR="003E6575">
        <w:rPr>
          <w:sz w:val="22"/>
          <w:szCs w:val="22"/>
        </w:rPr>
        <w:t xml:space="preserve"> shell</w:t>
      </w:r>
      <w:r w:rsidR="005B065F">
        <w:rPr>
          <w:sz w:val="22"/>
          <w:szCs w:val="22"/>
        </w:rPr>
        <w:t xml:space="preserve"> phenotypes across a range of different habitats</w:t>
      </w:r>
      <w:r w:rsidR="005B27F0">
        <w:rPr>
          <w:sz w:val="22"/>
          <w:szCs w:val="22"/>
        </w:rPr>
        <w:t xml:space="preserve"> (</w:t>
      </w:r>
      <w:r w:rsidR="005B27F0" w:rsidRPr="005B27F0">
        <w:rPr>
          <w:b/>
          <w:sz w:val="22"/>
          <w:szCs w:val="22"/>
        </w:rPr>
        <w:t>Figure 1.</w:t>
      </w:r>
      <w:r w:rsidR="005B27F0" w:rsidRPr="005B27F0">
        <w:rPr>
          <w:sz w:val="22"/>
          <w:szCs w:val="22"/>
        </w:rPr>
        <w:t>)</w:t>
      </w:r>
      <w:r w:rsidR="008D0D04">
        <w:rPr>
          <w:sz w:val="22"/>
          <w:szCs w:val="22"/>
        </w:rPr>
        <w:t xml:space="preserve"> </w:t>
      </w:r>
      <w:r w:rsidR="002A0150">
        <w:rPr>
          <w:sz w:val="22"/>
          <w:szCs w:val="22"/>
        </w:rPr>
        <w:t xml:space="preserve">Our aim is </w:t>
      </w:r>
      <w:r>
        <w:rPr>
          <w:sz w:val="22"/>
          <w:szCs w:val="22"/>
        </w:rPr>
        <w:t xml:space="preserve">to </w:t>
      </w:r>
      <w:r w:rsidR="003B6158">
        <w:rPr>
          <w:sz w:val="22"/>
          <w:szCs w:val="22"/>
        </w:rPr>
        <w:t xml:space="preserve">explain </w:t>
      </w:r>
      <w:r w:rsidR="005B065F">
        <w:rPr>
          <w:sz w:val="22"/>
          <w:szCs w:val="22"/>
        </w:rPr>
        <w:t xml:space="preserve">the origin of </w:t>
      </w:r>
      <w:r w:rsidR="00033CD2">
        <w:rPr>
          <w:sz w:val="22"/>
          <w:szCs w:val="22"/>
        </w:rPr>
        <w:t>polymorphism</w:t>
      </w:r>
      <w:r w:rsidR="002F0073">
        <w:rPr>
          <w:sz w:val="22"/>
          <w:szCs w:val="22"/>
        </w:rPr>
        <w:t xml:space="preserve"> (</w:t>
      </w:r>
      <w:r w:rsidR="002F0073" w:rsidRPr="00F754D5">
        <w:rPr>
          <w:sz w:val="22"/>
          <w:szCs w:val="22"/>
        </w:rPr>
        <w:t>the raw material fo</w:t>
      </w:r>
      <w:r w:rsidR="002F0073">
        <w:rPr>
          <w:sz w:val="22"/>
          <w:szCs w:val="22"/>
        </w:rPr>
        <w:t xml:space="preserve">r evolution and differentiation) in these populations of </w:t>
      </w:r>
      <w:r w:rsidR="002F0073">
        <w:rPr>
          <w:i/>
          <w:sz w:val="22"/>
          <w:szCs w:val="22"/>
        </w:rPr>
        <w:t>Cepaea nemoralis</w:t>
      </w:r>
      <w:r w:rsidR="00516348">
        <w:rPr>
          <w:sz w:val="22"/>
          <w:szCs w:val="22"/>
        </w:rPr>
        <w:t xml:space="preserve"> and to theorize</w:t>
      </w:r>
      <w:r w:rsidR="00DD0AB5">
        <w:rPr>
          <w:sz w:val="22"/>
          <w:szCs w:val="22"/>
        </w:rPr>
        <w:t xml:space="preserve"> how our design and results could be implemented to the study of</w:t>
      </w:r>
      <w:r w:rsidR="00B0628F">
        <w:rPr>
          <w:sz w:val="22"/>
          <w:szCs w:val="22"/>
        </w:rPr>
        <w:t xml:space="preserve"> polymorphism</w:t>
      </w:r>
      <w:r w:rsidR="00DD0AB5">
        <w:rPr>
          <w:sz w:val="22"/>
          <w:szCs w:val="22"/>
        </w:rPr>
        <w:t xml:space="preserve"> other species.</w:t>
      </w:r>
    </w:p>
    <w:p w:rsidR="00933359" w:rsidRDefault="00933359" w:rsidP="00A03743">
      <w:pPr>
        <w:jc w:val="both"/>
        <w:rPr>
          <w:sz w:val="22"/>
          <w:szCs w:val="22"/>
          <w:lang w:val="en-GB"/>
        </w:rPr>
      </w:pPr>
    </w:p>
    <w:p w:rsidR="00166791" w:rsidRDefault="00933359" w:rsidP="00F234D7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Previous </w:t>
      </w:r>
      <w:r w:rsidR="00A03743" w:rsidRPr="00A03743">
        <w:rPr>
          <w:sz w:val="22"/>
          <w:szCs w:val="22"/>
          <w:lang w:val="en-GB"/>
        </w:rPr>
        <w:t xml:space="preserve">experiments </w:t>
      </w:r>
      <w:r w:rsidR="00F754D5">
        <w:rPr>
          <w:sz w:val="22"/>
          <w:szCs w:val="22"/>
          <w:lang w:val="en-GB"/>
        </w:rPr>
        <w:t>(</w:t>
      </w:r>
      <w:r w:rsidR="00F754D5" w:rsidRPr="00E32997">
        <w:rPr>
          <w:b/>
          <w:sz w:val="22"/>
          <w:szCs w:val="22"/>
          <w:lang w:val="en-GB"/>
        </w:rPr>
        <w:t xml:space="preserve">Jones et al. </w:t>
      </w:r>
      <w:r w:rsidR="002A068D" w:rsidRPr="00E32997">
        <w:rPr>
          <w:b/>
          <w:sz w:val="22"/>
          <w:szCs w:val="22"/>
          <w:lang w:val="en-GB"/>
        </w:rPr>
        <w:t>1977</w:t>
      </w:r>
      <w:r w:rsidR="002A068D">
        <w:rPr>
          <w:sz w:val="22"/>
          <w:szCs w:val="22"/>
          <w:lang w:val="en-GB"/>
        </w:rPr>
        <w:t xml:space="preserve">) </w:t>
      </w:r>
      <w:r>
        <w:rPr>
          <w:sz w:val="22"/>
          <w:szCs w:val="22"/>
          <w:lang w:val="en-GB"/>
        </w:rPr>
        <w:t>which attempted</w:t>
      </w:r>
      <w:r w:rsidR="00A03743" w:rsidRPr="00A03743">
        <w:rPr>
          <w:sz w:val="22"/>
          <w:szCs w:val="22"/>
          <w:lang w:val="en-GB"/>
        </w:rPr>
        <w:t xml:space="preserve"> to explain the reasons behind polymorphism in </w:t>
      </w:r>
      <w:r w:rsidR="00F754D5">
        <w:rPr>
          <w:sz w:val="22"/>
          <w:szCs w:val="22"/>
          <w:lang w:val="en-GB"/>
        </w:rPr>
        <w:t>two similar snail species,</w:t>
      </w:r>
      <w:r w:rsidR="00F754D5">
        <w:rPr>
          <w:i/>
          <w:sz w:val="22"/>
          <w:szCs w:val="22"/>
          <w:lang w:val="en-GB"/>
        </w:rPr>
        <w:t xml:space="preserve"> Cepaea </w:t>
      </w:r>
      <w:r w:rsidR="00A03743" w:rsidRPr="00A03743">
        <w:rPr>
          <w:i/>
          <w:sz w:val="22"/>
          <w:szCs w:val="22"/>
          <w:lang w:val="en-GB"/>
        </w:rPr>
        <w:t xml:space="preserve">nemoralis </w:t>
      </w:r>
      <w:r w:rsidR="00D410D7" w:rsidRPr="001A4F87">
        <w:rPr>
          <w:sz w:val="22"/>
          <w:szCs w:val="22"/>
          <w:lang w:val="en-GB"/>
        </w:rPr>
        <w:t>and</w:t>
      </w:r>
      <w:r w:rsidR="00D410D7" w:rsidRPr="00A03743">
        <w:rPr>
          <w:i/>
          <w:sz w:val="22"/>
          <w:szCs w:val="22"/>
          <w:lang w:val="en-GB"/>
        </w:rPr>
        <w:t xml:space="preserve"> </w:t>
      </w:r>
      <w:r w:rsidR="00D410D7">
        <w:rPr>
          <w:i/>
          <w:sz w:val="22"/>
          <w:szCs w:val="22"/>
          <w:lang w:val="en-GB"/>
        </w:rPr>
        <w:t xml:space="preserve">Cepaea </w:t>
      </w:r>
      <w:r w:rsidR="00A03743" w:rsidRPr="00A03743">
        <w:rPr>
          <w:i/>
          <w:sz w:val="22"/>
          <w:szCs w:val="22"/>
          <w:lang w:val="en-GB"/>
        </w:rPr>
        <w:t>hortensis</w:t>
      </w:r>
      <w:r>
        <w:rPr>
          <w:sz w:val="22"/>
          <w:szCs w:val="22"/>
          <w:lang w:val="en-GB"/>
        </w:rPr>
        <w:t xml:space="preserve"> concluded that </w:t>
      </w:r>
      <w:r w:rsidR="00EB1069">
        <w:rPr>
          <w:sz w:val="22"/>
          <w:szCs w:val="22"/>
          <w:lang w:val="en-GB"/>
        </w:rPr>
        <w:t>it was</w:t>
      </w:r>
      <w:r w:rsidR="00D410D7">
        <w:rPr>
          <w:sz w:val="22"/>
          <w:szCs w:val="22"/>
          <w:lang w:val="en-GB"/>
        </w:rPr>
        <w:t xml:space="preserve"> not </w:t>
      </w:r>
      <w:r w:rsidR="000F5CC4">
        <w:rPr>
          <w:sz w:val="22"/>
          <w:szCs w:val="22"/>
          <w:lang w:val="en-GB"/>
        </w:rPr>
        <w:t>ju</w:t>
      </w:r>
      <w:r w:rsidR="00EB1069">
        <w:rPr>
          <w:sz w:val="22"/>
          <w:szCs w:val="22"/>
          <w:lang w:val="en-GB"/>
        </w:rPr>
        <w:t xml:space="preserve">st the </w:t>
      </w:r>
      <w:r w:rsidR="000F5CC4">
        <w:rPr>
          <w:sz w:val="22"/>
          <w:szCs w:val="22"/>
          <w:lang w:val="en-GB"/>
        </w:rPr>
        <w:t xml:space="preserve">genetic drift </w:t>
      </w:r>
      <w:r w:rsidR="00D410D7">
        <w:rPr>
          <w:sz w:val="22"/>
          <w:szCs w:val="22"/>
          <w:lang w:val="en-GB"/>
        </w:rPr>
        <w:t xml:space="preserve">but rather </w:t>
      </w:r>
      <w:r w:rsidR="000F5CC4">
        <w:rPr>
          <w:sz w:val="22"/>
          <w:szCs w:val="22"/>
          <w:lang w:val="en-GB"/>
        </w:rPr>
        <w:t>the combination</w:t>
      </w:r>
      <w:r w:rsidR="002A068D">
        <w:rPr>
          <w:sz w:val="22"/>
          <w:szCs w:val="22"/>
          <w:lang w:val="en-GB"/>
        </w:rPr>
        <w:t xml:space="preserve"> of </w:t>
      </w:r>
      <w:r>
        <w:rPr>
          <w:sz w:val="22"/>
          <w:szCs w:val="22"/>
          <w:lang w:val="en-GB"/>
        </w:rPr>
        <w:t xml:space="preserve">several </w:t>
      </w:r>
      <w:r w:rsidR="00A03743" w:rsidRPr="00A03743">
        <w:rPr>
          <w:sz w:val="22"/>
          <w:szCs w:val="22"/>
          <w:lang w:val="en-GB"/>
        </w:rPr>
        <w:t>different</w:t>
      </w:r>
      <w:r w:rsidR="00305BD4">
        <w:rPr>
          <w:sz w:val="22"/>
          <w:szCs w:val="22"/>
          <w:lang w:val="en-GB"/>
        </w:rPr>
        <w:t xml:space="preserve"> evolutionary</w:t>
      </w:r>
      <w:r w:rsidR="00A03743" w:rsidRPr="00A03743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processes and selective pressures</w:t>
      </w:r>
      <w:r w:rsidR="00E83D20">
        <w:rPr>
          <w:sz w:val="22"/>
          <w:szCs w:val="22"/>
          <w:lang w:val="en-GB"/>
        </w:rPr>
        <w:t xml:space="preserve"> </w:t>
      </w:r>
      <w:r w:rsidR="000F5CC4">
        <w:rPr>
          <w:sz w:val="22"/>
          <w:szCs w:val="22"/>
          <w:lang w:val="en-GB"/>
        </w:rPr>
        <w:t>that play</w:t>
      </w:r>
      <w:r w:rsidR="00EB1069">
        <w:rPr>
          <w:sz w:val="22"/>
          <w:szCs w:val="22"/>
          <w:lang w:val="en-GB"/>
        </w:rPr>
        <w:t>ed</w:t>
      </w:r>
      <w:r w:rsidR="0020092B">
        <w:rPr>
          <w:sz w:val="22"/>
          <w:szCs w:val="22"/>
          <w:lang w:val="en-GB"/>
        </w:rPr>
        <w:t xml:space="preserve"> a</w:t>
      </w:r>
      <w:r w:rsidR="000F5CC4">
        <w:rPr>
          <w:sz w:val="22"/>
          <w:szCs w:val="22"/>
          <w:lang w:val="en-GB"/>
        </w:rPr>
        <w:t xml:space="preserve"> </w:t>
      </w:r>
      <w:r w:rsidR="002A068D">
        <w:rPr>
          <w:sz w:val="22"/>
          <w:szCs w:val="22"/>
          <w:lang w:val="en-GB"/>
        </w:rPr>
        <w:t>significant role</w:t>
      </w:r>
      <w:r w:rsidR="00EB1069">
        <w:rPr>
          <w:sz w:val="22"/>
          <w:szCs w:val="22"/>
          <w:lang w:val="en-GB"/>
        </w:rPr>
        <w:t xml:space="preserve"> in establishing polymorphism</w:t>
      </w:r>
      <w:r w:rsidR="00A03743" w:rsidRPr="00A03743">
        <w:rPr>
          <w:sz w:val="22"/>
          <w:szCs w:val="22"/>
          <w:lang w:val="en-GB"/>
        </w:rPr>
        <w:t xml:space="preserve">. </w:t>
      </w:r>
      <w:r w:rsidR="00E83D20">
        <w:rPr>
          <w:sz w:val="22"/>
          <w:szCs w:val="22"/>
          <w:lang w:val="en-GB"/>
        </w:rPr>
        <w:t>Some of these factors</w:t>
      </w:r>
      <w:r w:rsidR="00613BC1">
        <w:rPr>
          <w:sz w:val="22"/>
          <w:szCs w:val="22"/>
          <w:lang w:val="en-GB"/>
        </w:rPr>
        <w:t xml:space="preserve"> were</w:t>
      </w:r>
      <w:r w:rsidR="00A03743" w:rsidRPr="00A03743">
        <w:rPr>
          <w:sz w:val="22"/>
          <w:szCs w:val="22"/>
          <w:lang w:val="en-GB"/>
        </w:rPr>
        <w:t xml:space="preserve"> </w:t>
      </w:r>
      <w:r w:rsidR="00A03743" w:rsidRPr="00E32997">
        <w:rPr>
          <w:b/>
          <w:sz w:val="22"/>
          <w:szCs w:val="22"/>
          <w:lang w:val="en-GB"/>
        </w:rPr>
        <w:t>visual selection by predator</w:t>
      </w:r>
      <w:r w:rsidR="00A03743" w:rsidRPr="00A03743">
        <w:rPr>
          <w:sz w:val="22"/>
          <w:szCs w:val="22"/>
          <w:lang w:val="en-GB"/>
        </w:rPr>
        <w:t xml:space="preserve">, </w:t>
      </w:r>
      <w:r w:rsidR="00A03743" w:rsidRPr="00E32997">
        <w:rPr>
          <w:b/>
          <w:sz w:val="22"/>
          <w:szCs w:val="22"/>
          <w:lang w:val="en-GB"/>
        </w:rPr>
        <w:t>climatic selection</w:t>
      </w:r>
      <w:r w:rsidR="00A03743" w:rsidRPr="00A03743">
        <w:rPr>
          <w:sz w:val="22"/>
          <w:szCs w:val="22"/>
          <w:lang w:val="en-GB"/>
        </w:rPr>
        <w:t xml:space="preserve">, </w:t>
      </w:r>
      <w:r w:rsidR="00A03743" w:rsidRPr="00E32997">
        <w:rPr>
          <w:b/>
          <w:sz w:val="22"/>
          <w:szCs w:val="22"/>
          <w:lang w:val="en-GB"/>
        </w:rPr>
        <w:t>frequency dependent selection</w:t>
      </w:r>
      <w:r w:rsidR="00A03743" w:rsidRPr="00A03743">
        <w:rPr>
          <w:sz w:val="22"/>
          <w:szCs w:val="22"/>
          <w:lang w:val="en-GB"/>
        </w:rPr>
        <w:t xml:space="preserve">, </w:t>
      </w:r>
      <w:r w:rsidR="00A03743" w:rsidRPr="00E32997">
        <w:rPr>
          <w:b/>
          <w:sz w:val="22"/>
          <w:szCs w:val="22"/>
          <w:lang w:val="en-GB"/>
        </w:rPr>
        <w:t>density dependent selection</w:t>
      </w:r>
      <w:r w:rsidR="00A03743" w:rsidRPr="00A03743">
        <w:rPr>
          <w:sz w:val="22"/>
          <w:szCs w:val="22"/>
          <w:lang w:val="en-GB"/>
        </w:rPr>
        <w:t xml:space="preserve">, </w:t>
      </w:r>
      <w:r w:rsidR="00A03743" w:rsidRPr="00E32997">
        <w:rPr>
          <w:b/>
          <w:sz w:val="22"/>
          <w:szCs w:val="22"/>
          <w:lang w:val="en-GB"/>
        </w:rPr>
        <w:t>heterozygote advantage</w:t>
      </w:r>
      <w:r w:rsidR="00A03743" w:rsidRPr="00A03743">
        <w:rPr>
          <w:sz w:val="22"/>
          <w:szCs w:val="22"/>
          <w:lang w:val="en-GB"/>
        </w:rPr>
        <w:t xml:space="preserve"> and </w:t>
      </w:r>
      <w:r w:rsidR="00A03743" w:rsidRPr="00E32997">
        <w:rPr>
          <w:b/>
          <w:sz w:val="22"/>
          <w:szCs w:val="22"/>
          <w:lang w:val="en-GB"/>
        </w:rPr>
        <w:t>stabilizing selection</w:t>
      </w:r>
      <w:r w:rsidR="00A03743" w:rsidRPr="00A03743">
        <w:rPr>
          <w:sz w:val="22"/>
          <w:szCs w:val="22"/>
          <w:lang w:val="en-GB"/>
        </w:rPr>
        <w:t>.</w:t>
      </w:r>
      <w:r w:rsidR="00F234D7">
        <w:rPr>
          <w:sz w:val="22"/>
          <w:szCs w:val="22"/>
          <w:lang w:val="en-GB"/>
        </w:rPr>
        <w:t xml:space="preserve"> R</w:t>
      </w:r>
      <w:r w:rsidR="002A068D">
        <w:rPr>
          <w:sz w:val="22"/>
          <w:szCs w:val="22"/>
          <w:lang w:val="en-GB"/>
        </w:rPr>
        <w:t>esearche</w:t>
      </w:r>
      <w:r w:rsidR="00F234D7">
        <w:rPr>
          <w:sz w:val="22"/>
          <w:szCs w:val="22"/>
          <w:lang w:val="en-GB"/>
        </w:rPr>
        <w:t>r</w:t>
      </w:r>
      <w:r w:rsidR="002A068D">
        <w:rPr>
          <w:sz w:val="22"/>
          <w:szCs w:val="22"/>
          <w:lang w:val="en-GB"/>
        </w:rPr>
        <w:t>s were</w:t>
      </w:r>
      <w:r w:rsidR="00A03743" w:rsidRPr="00A03743">
        <w:rPr>
          <w:sz w:val="22"/>
          <w:szCs w:val="22"/>
          <w:lang w:val="en-GB"/>
        </w:rPr>
        <w:t xml:space="preserve"> </w:t>
      </w:r>
      <w:r w:rsidR="00F234D7">
        <w:rPr>
          <w:sz w:val="22"/>
          <w:szCs w:val="22"/>
          <w:lang w:val="en-GB"/>
        </w:rPr>
        <w:t>un</w:t>
      </w:r>
      <w:r w:rsidR="00A03743" w:rsidRPr="00A03743">
        <w:rPr>
          <w:sz w:val="22"/>
          <w:szCs w:val="22"/>
          <w:lang w:val="en-GB"/>
        </w:rPr>
        <w:t xml:space="preserve">able </w:t>
      </w:r>
      <w:r w:rsidR="00F234D7">
        <w:rPr>
          <w:sz w:val="22"/>
          <w:szCs w:val="22"/>
          <w:lang w:val="en-GB"/>
        </w:rPr>
        <w:t>to infer</w:t>
      </w:r>
      <w:r w:rsidR="00A03743" w:rsidRPr="00A03743">
        <w:rPr>
          <w:sz w:val="22"/>
          <w:szCs w:val="22"/>
          <w:lang w:val="en-GB"/>
        </w:rPr>
        <w:t xml:space="preserve"> a general rule</w:t>
      </w:r>
      <w:r w:rsidR="00F234D7">
        <w:rPr>
          <w:sz w:val="22"/>
          <w:szCs w:val="22"/>
          <w:lang w:val="en-GB"/>
        </w:rPr>
        <w:t xml:space="preserve"> </w:t>
      </w:r>
      <w:r w:rsidR="003210E2">
        <w:rPr>
          <w:sz w:val="22"/>
          <w:szCs w:val="22"/>
          <w:lang w:val="en-GB"/>
        </w:rPr>
        <w:t>that could explain polymorphism in all populations</w:t>
      </w:r>
      <w:r w:rsidR="0008224E">
        <w:rPr>
          <w:sz w:val="22"/>
          <w:szCs w:val="22"/>
          <w:lang w:val="en-GB"/>
        </w:rPr>
        <w:t>. Instead, results</w:t>
      </w:r>
      <w:r w:rsidR="002A068D">
        <w:rPr>
          <w:sz w:val="22"/>
          <w:szCs w:val="22"/>
          <w:lang w:val="en-GB"/>
        </w:rPr>
        <w:t xml:space="preserve"> suggested </w:t>
      </w:r>
      <w:r w:rsidR="00BA58B9">
        <w:rPr>
          <w:sz w:val="22"/>
          <w:szCs w:val="22"/>
          <w:lang w:val="en-GB"/>
        </w:rPr>
        <w:t xml:space="preserve">that these factors had </w:t>
      </w:r>
      <w:r w:rsidR="003210E2">
        <w:rPr>
          <w:sz w:val="22"/>
          <w:szCs w:val="22"/>
          <w:lang w:val="en-GB"/>
        </w:rPr>
        <w:t xml:space="preserve">different effects </w:t>
      </w:r>
      <w:r w:rsidR="00BA58B9">
        <w:rPr>
          <w:sz w:val="22"/>
          <w:szCs w:val="22"/>
          <w:lang w:val="en-GB"/>
        </w:rPr>
        <w:t>which ga</w:t>
      </w:r>
      <w:r w:rsidR="006B2BC7">
        <w:rPr>
          <w:sz w:val="22"/>
          <w:szCs w:val="22"/>
          <w:lang w:val="en-GB"/>
        </w:rPr>
        <w:t>ve rise to polymorphism within</w:t>
      </w:r>
      <w:r w:rsidR="003210E2">
        <w:rPr>
          <w:sz w:val="22"/>
          <w:szCs w:val="22"/>
          <w:lang w:val="en-GB"/>
        </w:rPr>
        <w:t xml:space="preserve"> each population.</w:t>
      </w:r>
      <w:r w:rsidR="000047A2">
        <w:rPr>
          <w:sz w:val="22"/>
          <w:szCs w:val="22"/>
        </w:rPr>
        <w:t xml:space="preserve"> </w:t>
      </w:r>
      <w:r w:rsidR="00A03743" w:rsidRPr="00A03743">
        <w:rPr>
          <w:sz w:val="22"/>
          <w:szCs w:val="22"/>
          <w:lang w:val="en-GB"/>
        </w:rPr>
        <w:t xml:space="preserve">Our experiment lies in the background of </w:t>
      </w:r>
      <w:r w:rsidR="002A3890">
        <w:rPr>
          <w:sz w:val="22"/>
          <w:szCs w:val="22"/>
          <w:lang w:val="en-GB"/>
        </w:rPr>
        <w:t>such previous research</w:t>
      </w:r>
      <w:r w:rsidR="002A068D">
        <w:rPr>
          <w:sz w:val="22"/>
          <w:szCs w:val="22"/>
          <w:lang w:val="en-GB"/>
        </w:rPr>
        <w:t xml:space="preserve"> </w:t>
      </w:r>
      <w:r w:rsidR="00A03743" w:rsidRPr="00A03743">
        <w:rPr>
          <w:sz w:val="22"/>
          <w:szCs w:val="22"/>
          <w:lang w:val="en-GB"/>
        </w:rPr>
        <w:t xml:space="preserve">conducted on </w:t>
      </w:r>
      <w:r w:rsidR="00BE58CC">
        <w:rPr>
          <w:i/>
          <w:sz w:val="22"/>
          <w:szCs w:val="22"/>
          <w:lang w:val="en-GB"/>
        </w:rPr>
        <w:t xml:space="preserve">Cepaea </w:t>
      </w:r>
      <w:r w:rsidR="00BE58CC">
        <w:rPr>
          <w:sz w:val="22"/>
          <w:szCs w:val="22"/>
          <w:lang w:val="en-GB"/>
        </w:rPr>
        <w:t xml:space="preserve">species </w:t>
      </w:r>
      <w:r w:rsidR="00A03743" w:rsidRPr="00A03743">
        <w:rPr>
          <w:sz w:val="22"/>
          <w:szCs w:val="22"/>
          <w:lang w:val="en-GB"/>
        </w:rPr>
        <w:t xml:space="preserve">trying to find a common </w:t>
      </w:r>
      <w:r w:rsidR="001F1B49">
        <w:rPr>
          <w:sz w:val="22"/>
          <w:szCs w:val="22"/>
          <w:lang w:val="en-GB"/>
        </w:rPr>
        <w:t xml:space="preserve">ground </w:t>
      </w:r>
      <w:r w:rsidR="00A03743" w:rsidRPr="00A03743">
        <w:rPr>
          <w:sz w:val="22"/>
          <w:szCs w:val="22"/>
          <w:lang w:val="en-GB"/>
        </w:rPr>
        <w:t>for biologists to understand polymorphism</w:t>
      </w:r>
      <w:r w:rsidR="007A4060">
        <w:rPr>
          <w:sz w:val="22"/>
          <w:szCs w:val="22"/>
          <w:lang w:val="en-GB"/>
        </w:rPr>
        <w:t xml:space="preserve"> and its role in evolution</w:t>
      </w:r>
      <w:r w:rsidR="00A03743" w:rsidRPr="00A03743">
        <w:rPr>
          <w:sz w:val="22"/>
          <w:szCs w:val="22"/>
          <w:lang w:val="en-GB"/>
        </w:rPr>
        <w:t xml:space="preserve">. Such </w:t>
      </w:r>
      <w:r w:rsidR="00DD0683">
        <w:rPr>
          <w:sz w:val="22"/>
          <w:szCs w:val="22"/>
          <w:lang w:val="en-GB"/>
        </w:rPr>
        <w:t xml:space="preserve">issue </w:t>
      </w:r>
      <w:r w:rsidR="00A03743" w:rsidRPr="00A03743">
        <w:rPr>
          <w:sz w:val="22"/>
          <w:szCs w:val="22"/>
          <w:lang w:val="en-GB"/>
        </w:rPr>
        <w:t>i</w:t>
      </w:r>
      <w:r w:rsidR="007538AB">
        <w:rPr>
          <w:sz w:val="22"/>
          <w:szCs w:val="22"/>
          <w:lang w:val="en-GB"/>
        </w:rPr>
        <w:t xml:space="preserve">s of great importance within the broad realm </w:t>
      </w:r>
      <w:r w:rsidR="008A2790">
        <w:rPr>
          <w:sz w:val="22"/>
          <w:szCs w:val="22"/>
          <w:lang w:val="en-GB"/>
        </w:rPr>
        <w:t xml:space="preserve">of </w:t>
      </w:r>
      <w:r w:rsidR="00BE58CC">
        <w:rPr>
          <w:sz w:val="22"/>
          <w:szCs w:val="22"/>
          <w:lang w:val="en-GB"/>
        </w:rPr>
        <w:t>B</w:t>
      </w:r>
      <w:r w:rsidR="008A2790">
        <w:rPr>
          <w:sz w:val="22"/>
          <w:szCs w:val="22"/>
          <w:lang w:val="en-GB"/>
        </w:rPr>
        <w:t>iology and specifically within the fields of Evolutionary and Population Genetics</w:t>
      </w:r>
      <w:r w:rsidR="00485835">
        <w:rPr>
          <w:sz w:val="22"/>
          <w:szCs w:val="22"/>
          <w:lang w:val="en-GB"/>
        </w:rPr>
        <w:t xml:space="preserve"> and Ecology</w:t>
      </w:r>
      <w:r w:rsidR="00F234D7">
        <w:rPr>
          <w:sz w:val="22"/>
          <w:szCs w:val="22"/>
          <w:lang w:val="en-GB"/>
        </w:rPr>
        <w:t>.</w:t>
      </w:r>
    </w:p>
    <w:p w:rsidR="00166791" w:rsidRPr="00166791" w:rsidRDefault="00166791" w:rsidP="00A03743">
      <w:pPr>
        <w:jc w:val="both"/>
        <w:rPr>
          <w:sz w:val="22"/>
          <w:szCs w:val="22"/>
        </w:rPr>
      </w:pPr>
    </w:p>
    <w:p w:rsidR="00A03743" w:rsidRDefault="00166791" w:rsidP="002A1F9F">
      <w:pPr>
        <w:jc w:val="both"/>
      </w:pPr>
      <w:r>
        <w:rPr>
          <w:sz w:val="22"/>
          <w:szCs w:val="22"/>
        </w:rPr>
        <w:t>When a certain species is found</w:t>
      </w:r>
      <w:r w:rsidR="00A03743" w:rsidRPr="00A03743">
        <w:rPr>
          <w:sz w:val="22"/>
          <w:szCs w:val="22"/>
        </w:rPr>
        <w:t xml:space="preserve"> in a </w:t>
      </w:r>
      <w:r>
        <w:rPr>
          <w:sz w:val="22"/>
          <w:szCs w:val="22"/>
        </w:rPr>
        <w:t xml:space="preserve">particular </w:t>
      </w:r>
      <w:r w:rsidR="00A03743" w:rsidRPr="00A03743">
        <w:rPr>
          <w:sz w:val="22"/>
          <w:szCs w:val="22"/>
        </w:rPr>
        <w:t>geographical area, and is capable of interbreeding, it is</w:t>
      </w:r>
      <w:r w:rsidR="00A15234">
        <w:rPr>
          <w:sz w:val="22"/>
          <w:szCs w:val="22"/>
        </w:rPr>
        <w:t xml:space="preserve"> considered</w:t>
      </w:r>
      <w:r w:rsidR="00A03743" w:rsidRPr="00A03743">
        <w:rPr>
          <w:sz w:val="22"/>
          <w:szCs w:val="22"/>
        </w:rPr>
        <w:t xml:space="preserve"> a population. Natural selection is the process where an allele </w:t>
      </w:r>
      <w:r w:rsidR="0023311A">
        <w:rPr>
          <w:sz w:val="22"/>
          <w:szCs w:val="22"/>
        </w:rPr>
        <w:t xml:space="preserve">gradually </w:t>
      </w:r>
      <w:r w:rsidR="00A03743" w:rsidRPr="00A03743">
        <w:rPr>
          <w:sz w:val="22"/>
          <w:szCs w:val="22"/>
        </w:rPr>
        <w:t>becomes more</w:t>
      </w:r>
      <w:r w:rsidR="00724A61">
        <w:rPr>
          <w:sz w:val="22"/>
          <w:szCs w:val="22"/>
        </w:rPr>
        <w:t xml:space="preserve"> or less common in a population, </w:t>
      </w:r>
      <w:r w:rsidR="002A1F9F">
        <w:rPr>
          <w:sz w:val="22"/>
          <w:szCs w:val="22"/>
        </w:rPr>
        <w:t>while G</w:t>
      </w:r>
      <w:r w:rsidR="00A03743" w:rsidRPr="00690E48">
        <w:rPr>
          <w:sz w:val="22"/>
          <w:szCs w:val="22"/>
        </w:rPr>
        <w:t>enetic</w:t>
      </w:r>
      <w:r w:rsidR="00A03743" w:rsidRPr="00A03743">
        <w:rPr>
          <w:sz w:val="22"/>
          <w:szCs w:val="22"/>
        </w:rPr>
        <w:t xml:space="preserve"> drift, on the other hand, </w:t>
      </w:r>
      <w:r w:rsidR="00A03743" w:rsidRPr="00A03743">
        <w:rPr>
          <w:sz w:val="22"/>
          <w:szCs w:val="22"/>
        </w:rPr>
        <w:lastRenderedPageBreak/>
        <w:t>is the</w:t>
      </w:r>
      <w:r w:rsidR="00BF08F3">
        <w:rPr>
          <w:sz w:val="22"/>
          <w:szCs w:val="22"/>
        </w:rPr>
        <w:t xml:space="preserve"> random</w:t>
      </w:r>
      <w:r w:rsidR="00A03743" w:rsidRPr="00A03743">
        <w:rPr>
          <w:sz w:val="22"/>
          <w:szCs w:val="22"/>
        </w:rPr>
        <w:t xml:space="preserve"> frequency change of an allele in a population </w:t>
      </w:r>
      <w:r w:rsidR="00A15234">
        <w:rPr>
          <w:sz w:val="22"/>
          <w:szCs w:val="22"/>
        </w:rPr>
        <w:t xml:space="preserve">and Gene flow </w:t>
      </w:r>
      <w:r w:rsidR="002A0150">
        <w:rPr>
          <w:rFonts w:cs="Arial"/>
          <w:color w:val="252525"/>
          <w:sz w:val="22"/>
          <w:szCs w:val="22"/>
          <w:shd w:val="clear" w:color="auto" w:fill="FFFFFF"/>
        </w:rPr>
        <w:t>is the introduction</w:t>
      </w:r>
      <w:r w:rsidR="00A15234" w:rsidRPr="00A15234">
        <w:rPr>
          <w:rFonts w:cs="Arial"/>
          <w:color w:val="252525"/>
          <w:sz w:val="22"/>
          <w:szCs w:val="22"/>
          <w:shd w:val="clear" w:color="auto" w:fill="FFFFFF"/>
        </w:rPr>
        <w:t xml:space="preserve"> of</w:t>
      </w:r>
      <w:r w:rsidR="00A15234" w:rsidRPr="00A15234">
        <w:rPr>
          <w:rStyle w:val="apple-converted-space"/>
          <w:rFonts w:cs="Arial"/>
          <w:color w:val="252525"/>
          <w:sz w:val="22"/>
          <w:szCs w:val="22"/>
          <w:shd w:val="clear" w:color="auto" w:fill="FFFFFF"/>
        </w:rPr>
        <w:t> </w:t>
      </w:r>
      <w:r w:rsidR="00A15234">
        <w:rPr>
          <w:sz w:val="22"/>
          <w:szCs w:val="22"/>
        </w:rPr>
        <w:t>alleles or genes</w:t>
      </w:r>
      <w:r w:rsidR="00A15234" w:rsidRPr="00A15234">
        <w:rPr>
          <w:rStyle w:val="apple-converted-space"/>
          <w:rFonts w:cs="Arial"/>
          <w:color w:val="252525"/>
          <w:sz w:val="22"/>
          <w:szCs w:val="22"/>
          <w:shd w:val="clear" w:color="auto" w:fill="FFFFFF"/>
        </w:rPr>
        <w:t> </w:t>
      </w:r>
      <w:r w:rsidR="00A15234" w:rsidRPr="00A15234">
        <w:rPr>
          <w:rFonts w:cs="Arial"/>
          <w:color w:val="252525"/>
          <w:sz w:val="22"/>
          <w:szCs w:val="22"/>
          <w:shd w:val="clear" w:color="auto" w:fill="FFFFFF"/>
        </w:rPr>
        <w:t>from one</w:t>
      </w:r>
      <w:r w:rsidR="00A15234" w:rsidRPr="00A15234">
        <w:rPr>
          <w:rStyle w:val="apple-converted-space"/>
          <w:rFonts w:cs="Arial"/>
          <w:color w:val="252525"/>
          <w:sz w:val="22"/>
          <w:szCs w:val="22"/>
          <w:shd w:val="clear" w:color="auto" w:fill="FFFFFF"/>
        </w:rPr>
        <w:t> </w:t>
      </w:r>
      <w:r w:rsidR="00A15234">
        <w:rPr>
          <w:sz w:val="22"/>
          <w:szCs w:val="22"/>
        </w:rPr>
        <w:t>population</w:t>
      </w:r>
      <w:r w:rsidR="00A15234" w:rsidRPr="00A15234">
        <w:rPr>
          <w:rFonts w:cs="Arial"/>
          <w:color w:val="252525"/>
          <w:sz w:val="22"/>
          <w:szCs w:val="22"/>
          <w:shd w:val="clear" w:color="auto" w:fill="FFFFFF"/>
        </w:rPr>
        <w:t xml:space="preserve"> to another.</w:t>
      </w:r>
      <w:r w:rsidR="00A03743" w:rsidRPr="00A15234">
        <w:rPr>
          <w:sz w:val="22"/>
          <w:szCs w:val="22"/>
        </w:rPr>
        <w:t xml:space="preserve"> </w:t>
      </w:r>
    </w:p>
    <w:p w:rsidR="00A03743" w:rsidRDefault="00A03743" w:rsidP="009F629E">
      <w:pPr>
        <w:jc w:val="center"/>
      </w:pPr>
      <w:r>
        <w:rPr>
          <w:noProof/>
          <w:lang w:val="en-GB" w:eastAsia="ja-JP"/>
        </w:rPr>
        <w:drawing>
          <wp:inline distT="0" distB="0" distL="0" distR="0">
            <wp:extent cx="4598401" cy="2259693"/>
            <wp:effectExtent l="95250" t="76200" r="106949" b="83457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401" cy="225969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03743" w:rsidRPr="00E32997" w:rsidRDefault="00A03743" w:rsidP="00A03743">
      <w:pPr>
        <w:jc w:val="both"/>
        <w:rPr>
          <w:i/>
          <w:sz w:val="20"/>
          <w:szCs w:val="20"/>
        </w:rPr>
      </w:pPr>
      <w:r w:rsidRPr="00C91A02">
        <w:rPr>
          <w:b/>
          <w:i/>
          <w:sz w:val="20"/>
          <w:szCs w:val="20"/>
        </w:rPr>
        <w:t>Fig</w:t>
      </w:r>
      <w:r w:rsidR="00E32997" w:rsidRPr="00C91A02">
        <w:rPr>
          <w:b/>
          <w:i/>
          <w:sz w:val="20"/>
          <w:szCs w:val="20"/>
        </w:rPr>
        <w:t xml:space="preserve">ure </w:t>
      </w:r>
      <w:r w:rsidR="005B27F0">
        <w:rPr>
          <w:b/>
          <w:i/>
          <w:sz w:val="20"/>
          <w:szCs w:val="20"/>
        </w:rPr>
        <w:t>1</w:t>
      </w:r>
      <w:r w:rsidR="00E32997">
        <w:rPr>
          <w:i/>
          <w:sz w:val="20"/>
          <w:szCs w:val="20"/>
        </w:rPr>
        <w:t xml:space="preserve"> - </w:t>
      </w:r>
      <w:r w:rsidRPr="00E32997">
        <w:rPr>
          <w:i/>
          <w:sz w:val="20"/>
          <w:szCs w:val="20"/>
        </w:rPr>
        <w:t>Schematic representation of the habitat. Squares 1 to 6 represent homogenous 25m ² quadrats areas where snails will be collected. Red colored areas represent woodland while green squares represent bush areas and background represents open grassland.</w:t>
      </w:r>
    </w:p>
    <w:p w:rsidR="00A03743" w:rsidRPr="00BB7438" w:rsidRDefault="00A03743" w:rsidP="00A03743">
      <w:pPr>
        <w:ind w:left="720"/>
        <w:jc w:val="both"/>
        <w:rPr>
          <w:sz w:val="20"/>
          <w:szCs w:val="20"/>
        </w:rPr>
      </w:pPr>
    </w:p>
    <w:p w:rsidR="00C91A02" w:rsidRDefault="00D72C69" w:rsidP="002A1F9F">
      <w:pPr>
        <w:pStyle w:val="NoSpacing"/>
        <w:jc w:val="both"/>
      </w:pPr>
      <w:r>
        <w:t>In order to</w:t>
      </w:r>
      <w:r w:rsidR="004041C4">
        <w:t xml:space="preserve"> carry out our experiment and</w:t>
      </w:r>
      <w:r>
        <w:t xml:space="preserve"> test our</w:t>
      </w:r>
      <w:r w:rsidR="00A03743" w:rsidRPr="00F754D5">
        <w:t xml:space="preserve"> hypothesis</w:t>
      </w:r>
      <w:r w:rsidR="006A0B0C">
        <w:t xml:space="preserve"> (</w:t>
      </w:r>
      <w:r w:rsidR="006A0B0C" w:rsidRPr="0081126E">
        <w:rPr>
          <w:b/>
        </w:rPr>
        <w:t>Box 1</w:t>
      </w:r>
      <w:r w:rsidR="0081126E">
        <w:rPr>
          <w:b/>
        </w:rPr>
        <w:t>.</w:t>
      </w:r>
      <w:r w:rsidR="006A0B0C">
        <w:t>)</w:t>
      </w:r>
      <w:r w:rsidR="00A03743" w:rsidRPr="00F754D5">
        <w:t>, we will be collecting snails indiscriminately, both dead and alive, from six different areas across the field</w:t>
      </w:r>
      <w:r w:rsidR="005B27F0">
        <w:t xml:space="preserve"> (</w:t>
      </w:r>
      <w:r w:rsidR="005B27F0" w:rsidRPr="005B27F0">
        <w:rPr>
          <w:b/>
        </w:rPr>
        <w:t>Figure 1</w:t>
      </w:r>
      <w:r w:rsidR="002A1F9F">
        <w:t xml:space="preserve">). Differences in shell colour and </w:t>
      </w:r>
      <w:r w:rsidR="00A03743" w:rsidRPr="00F754D5">
        <w:t xml:space="preserve">number of bands </w:t>
      </w:r>
      <w:r w:rsidR="002A1F9F">
        <w:t xml:space="preserve">will be recorded </w:t>
      </w:r>
      <w:r w:rsidR="00A03743" w:rsidRPr="00F754D5">
        <w:t>and</w:t>
      </w:r>
      <w:r w:rsidR="002A1F9F">
        <w:t xml:space="preserve"> compared to all other areas</w:t>
      </w:r>
      <w:r w:rsidR="00A03743" w:rsidRPr="00F754D5">
        <w:t>. We have chosen a</w:t>
      </w:r>
      <w:r w:rsidR="002A1F9F">
        <w:t xml:space="preserve">reas at a relatively </w:t>
      </w:r>
      <w:r w:rsidR="00A03743" w:rsidRPr="00F754D5">
        <w:t xml:space="preserve">middle height to attempt to control for variables </w:t>
      </w:r>
      <w:r w:rsidR="002B6913">
        <w:t>altitude and</w:t>
      </w:r>
      <w:r w:rsidR="00A03743" w:rsidRPr="00F754D5">
        <w:t xml:space="preserve"> humidity</w:t>
      </w:r>
      <w:r w:rsidR="002A1F9F">
        <w:t xml:space="preserve">. </w:t>
      </w:r>
      <w:r w:rsidR="00A03743" w:rsidRPr="00F754D5">
        <w:t>Based on previous work about the dispersal distances of land snails (</w:t>
      </w:r>
      <w:r w:rsidR="00A03743" w:rsidRPr="00E32997">
        <w:rPr>
          <w:b/>
        </w:rPr>
        <w:t>Aubry et al. 2006</w:t>
      </w:r>
      <w:r w:rsidR="00A03743" w:rsidRPr="00F754D5">
        <w:t>) and assuming no significant dispersion over successive generations</w:t>
      </w:r>
      <w:r w:rsidR="001D473A">
        <w:t xml:space="preserve"> (and thus no significant gene flow)</w:t>
      </w:r>
      <w:r w:rsidR="00A03743" w:rsidRPr="00F754D5">
        <w:t xml:space="preserve">, the collecting areas </w:t>
      </w:r>
      <w:r w:rsidR="002A1F9F">
        <w:t xml:space="preserve">will be </w:t>
      </w:r>
      <w:r w:rsidR="00A03743" w:rsidRPr="00F754D5">
        <w:t>about 20 m apart to allo</w:t>
      </w:r>
      <w:r w:rsidR="002A1F9F">
        <w:t xml:space="preserve">w for observations to be safely </w:t>
      </w:r>
      <w:r w:rsidR="00A03743" w:rsidRPr="00F754D5">
        <w:t>independent</w:t>
      </w:r>
      <w:r w:rsidR="004D57D7">
        <w:t xml:space="preserve"> and avoid pseudo replication</w:t>
      </w:r>
      <w:r w:rsidR="00A03743" w:rsidRPr="00F754D5">
        <w:t>. We aim to collect</w:t>
      </w:r>
      <w:r w:rsidR="002A1F9F">
        <w:t xml:space="preserve"> a total between 140-160 snails</w:t>
      </w:r>
      <w:r w:rsidR="00A03743" w:rsidRPr="00F754D5">
        <w:t>.</w:t>
      </w:r>
      <w:r w:rsidR="00736774">
        <w:t xml:space="preserve"> Data obtained will be statistically analyzed to detect any sampling variation</w:t>
      </w:r>
      <w:r w:rsidR="002A1F9F">
        <w:t>s</w:t>
      </w:r>
      <w:bookmarkStart w:id="0" w:name="_GoBack"/>
      <w:bookmarkEnd w:id="0"/>
      <w:r w:rsidR="005B6885">
        <w:t xml:space="preserve"> that could a</w:t>
      </w:r>
      <w:r w:rsidR="00736774">
        <w:t xml:space="preserve">ffect the results and conclusions. </w:t>
      </w:r>
    </w:p>
    <w:p w:rsidR="009F629E" w:rsidRDefault="009F629E" w:rsidP="00C91A02">
      <w:pPr>
        <w:pStyle w:val="NoSpacing"/>
        <w:jc w:val="both"/>
      </w:pPr>
    </w:p>
    <w:p w:rsidR="00F754D5" w:rsidRPr="00C91A02" w:rsidRDefault="00A03743" w:rsidP="00C91A02">
      <w:pPr>
        <w:pStyle w:val="NoSpacing"/>
        <w:jc w:val="both"/>
      </w:pPr>
      <w:r w:rsidRPr="00F754D5">
        <w:t>By comparing the shells of these snails across different habitats we are effectively comparing their genotypes, just</w:t>
      </w:r>
      <w:r w:rsidR="000579F4">
        <w:t xml:space="preserve"> by observing their phenotypes, which is why </w:t>
      </w:r>
      <w:r w:rsidR="00656C87">
        <w:rPr>
          <w:i/>
        </w:rPr>
        <w:t xml:space="preserve">Cepaea nemoralis </w:t>
      </w:r>
      <w:r w:rsidR="00656C87">
        <w:t>is</w:t>
      </w:r>
      <w:r w:rsidRPr="00F754D5">
        <w:t xml:space="preserve"> the organism in question within this exper</w:t>
      </w:r>
      <w:r w:rsidR="000579F4">
        <w:t>iment, since it can be easily be used as a model</w:t>
      </w:r>
      <w:r w:rsidR="00943E27">
        <w:t xml:space="preserve"> to explain </w:t>
      </w:r>
      <w:r w:rsidR="00E06393">
        <w:t xml:space="preserve">the </w:t>
      </w:r>
      <w:r w:rsidR="00943E27">
        <w:t>causes of polymorphism</w:t>
      </w:r>
      <w:r w:rsidR="000579F4">
        <w:t xml:space="preserve"> from which results could be extrapolated to other species, including Humans. </w:t>
      </w:r>
    </w:p>
    <w:sectPr w:rsidR="00F754D5" w:rsidRPr="00C91A02" w:rsidSect="005608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743"/>
    <w:rsid w:val="00002B1D"/>
    <w:rsid w:val="000047A2"/>
    <w:rsid w:val="00013655"/>
    <w:rsid w:val="000244C0"/>
    <w:rsid w:val="00033CD2"/>
    <w:rsid w:val="000579F4"/>
    <w:rsid w:val="00062FD7"/>
    <w:rsid w:val="0007352B"/>
    <w:rsid w:val="0008224E"/>
    <w:rsid w:val="000D0843"/>
    <w:rsid w:val="000F5CC4"/>
    <w:rsid w:val="00101801"/>
    <w:rsid w:val="00105B2D"/>
    <w:rsid w:val="00133613"/>
    <w:rsid w:val="00166791"/>
    <w:rsid w:val="001847F1"/>
    <w:rsid w:val="00194D8E"/>
    <w:rsid w:val="001A4F87"/>
    <w:rsid w:val="001B27B0"/>
    <w:rsid w:val="001D473A"/>
    <w:rsid w:val="001F0084"/>
    <w:rsid w:val="001F1B49"/>
    <w:rsid w:val="0020092B"/>
    <w:rsid w:val="00200FB0"/>
    <w:rsid w:val="0020173D"/>
    <w:rsid w:val="00207B80"/>
    <w:rsid w:val="0023311A"/>
    <w:rsid w:val="00257379"/>
    <w:rsid w:val="002A0150"/>
    <w:rsid w:val="002A068D"/>
    <w:rsid w:val="002A1F9F"/>
    <w:rsid w:val="002A3890"/>
    <w:rsid w:val="002B6913"/>
    <w:rsid w:val="002C70D7"/>
    <w:rsid w:val="002E1B10"/>
    <w:rsid w:val="002F0073"/>
    <w:rsid w:val="00305BD4"/>
    <w:rsid w:val="003210E2"/>
    <w:rsid w:val="00347EA0"/>
    <w:rsid w:val="00375025"/>
    <w:rsid w:val="003B6158"/>
    <w:rsid w:val="003D02D2"/>
    <w:rsid w:val="003E031C"/>
    <w:rsid w:val="003E521D"/>
    <w:rsid w:val="003E6575"/>
    <w:rsid w:val="004041C4"/>
    <w:rsid w:val="00407F99"/>
    <w:rsid w:val="00442977"/>
    <w:rsid w:val="00485835"/>
    <w:rsid w:val="0048710E"/>
    <w:rsid w:val="004C7891"/>
    <w:rsid w:val="004D57D7"/>
    <w:rsid w:val="00516348"/>
    <w:rsid w:val="00524A16"/>
    <w:rsid w:val="00565C41"/>
    <w:rsid w:val="00594C09"/>
    <w:rsid w:val="005B065F"/>
    <w:rsid w:val="005B27F0"/>
    <w:rsid w:val="005B6885"/>
    <w:rsid w:val="00605382"/>
    <w:rsid w:val="00613BC1"/>
    <w:rsid w:val="00627231"/>
    <w:rsid w:val="00632A3E"/>
    <w:rsid w:val="00656C87"/>
    <w:rsid w:val="00690E48"/>
    <w:rsid w:val="006A0B0C"/>
    <w:rsid w:val="006B2BC7"/>
    <w:rsid w:val="006D162E"/>
    <w:rsid w:val="006E4C2A"/>
    <w:rsid w:val="006E7A80"/>
    <w:rsid w:val="00724A61"/>
    <w:rsid w:val="00725905"/>
    <w:rsid w:val="00736774"/>
    <w:rsid w:val="007538AB"/>
    <w:rsid w:val="007926C8"/>
    <w:rsid w:val="007A4060"/>
    <w:rsid w:val="007C3961"/>
    <w:rsid w:val="007E25E2"/>
    <w:rsid w:val="0081126E"/>
    <w:rsid w:val="00875FC9"/>
    <w:rsid w:val="00884747"/>
    <w:rsid w:val="00885805"/>
    <w:rsid w:val="008A2790"/>
    <w:rsid w:val="008D0D04"/>
    <w:rsid w:val="0091373E"/>
    <w:rsid w:val="00933359"/>
    <w:rsid w:val="00942AC4"/>
    <w:rsid w:val="00943E27"/>
    <w:rsid w:val="00991434"/>
    <w:rsid w:val="009D1D36"/>
    <w:rsid w:val="009E512B"/>
    <w:rsid w:val="009F05DD"/>
    <w:rsid w:val="009F629E"/>
    <w:rsid w:val="00A03743"/>
    <w:rsid w:val="00A15234"/>
    <w:rsid w:val="00A50ACA"/>
    <w:rsid w:val="00A711E9"/>
    <w:rsid w:val="00A8477B"/>
    <w:rsid w:val="00AE3ED4"/>
    <w:rsid w:val="00B0628F"/>
    <w:rsid w:val="00B06D56"/>
    <w:rsid w:val="00B162C6"/>
    <w:rsid w:val="00B6331F"/>
    <w:rsid w:val="00B71306"/>
    <w:rsid w:val="00B920C6"/>
    <w:rsid w:val="00BA58B9"/>
    <w:rsid w:val="00BE58CC"/>
    <w:rsid w:val="00BE6F6D"/>
    <w:rsid w:val="00BF08F3"/>
    <w:rsid w:val="00C60FEE"/>
    <w:rsid w:val="00C71A3F"/>
    <w:rsid w:val="00C7572A"/>
    <w:rsid w:val="00C91A02"/>
    <w:rsid w:val="00CA2B5D"/>
    <w:rsid w:val="00CF69B9"/>
    <w:rsid w:val="00D410D7"/>
    <w:rsid w:val="00D508FD"/>
    <w:rsid w:val="00D632B5"/>
    <w:rsid w:val="00D63A75"/>
    <w:rsid w:val="00D72C69"/>
    <w:rsid w:val="00DC1F6A"/>
    <w:rsid w:val="00DD0683"/>
    <w:rsid w:val="00DD0AB5"/>
    <w:rsid w:val="00E06393"/>
    <w:rsid w:val="00E32997"/>
    <w:rsid w:val="00E816EF"/>
    <w:rsid w:val="00E83D20"/>
    <w:rsid w:val="00EB105B"/>
    <w:rsid w:val="00EB1069"/>
    <w:rsid w:val="00F234D7"/>
    <w:rsid w:val="00F46439"/>
    <w:rsid w:val="00F754D5"/>
    <w:rsid w:val="00FB1CBE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43"/>
    <w:pPr>
      <w:spacing w:after="0" w:line="240" w:lineRule="auto"/>
    </w:pPr>
    <w:rPr>
      <w:rFonts w:eastAsiaTheme="minorEastAsia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2A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3743"/>
    <w:pPr>
      <w:spacing w:after="0" w:line="240" w:lineRule="auto"/>
    </w:pPr>
    <w:rPr>
      <w:rFonts w:eastAsiaTheme="minorEastAsia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7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743"/>
    <w:rPr>
      <w:rFonts w:ascii="Tahoma" w:eastAsiaTheme="minorEastAsi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05B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5B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A15234"/>
  </w:style>
  <w:style w:type="character" w:styleId="Hyperlink">
    <w:name w:val="Hyperlink"/>
    <w:basedOn w:val="DefaultParagraphFont"/>
    <w:uiPriority w:val="99"/>
    <w:semiHidden/>
    <w:unhideWhenUsed/>
    <w:rsid w:val="00A15234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42A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43"/>
    <w:pPr>
      <w:spacing w:after="0" w:line="240" w:lineRule="auto"/>
    </w:pPr>
    <w:rPr>
      <w:rFonts w:eastAsiaTheme="minorEastAsia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2A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3743"/>
    <w:pPr>
      <w:spacing w:after="0" w:line="240" w:lineRule="auto"/>
    </w:pPr>
    <w:rPr>
      <w:rFonts w:eastAsiaTheme="minorEastAsia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7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743"/>
    <w:rPr>
      <w:rFonts w:ascii="Tahoma" w:eastAsiaTheme="minorEastAsi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05B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5B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A15234"/>
  </w:style>
  <w:style w:type="character" w:styleId="Hyperlink">
    <w:name w:val="Hyperlink"/>
    <w:basedOn w:val="DefaultParagraphFont"/>
    <w:uiPriority w:val="99"/>
    <w:semiHidden/>
    <w:unhideWhenUsed/>
    <w:rsid w:val="00A15234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42A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37F68DA</Template>
  <TotalTime>0</TotalTime>
  <Pages>2</Pages>
  <Words>648</Words>
  <Characters>3699</Characters>
  <Application>Microsoft Office Word</Application>
  <DocSecurity>4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Queen Mary University of London</Company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Emre Cakmak</dc:creator>
  <cp:lastModifiedBy>Emre Cakmak</cp:lastModifiedBy>
  <cp:revision>2</cp:revision>
  <dcterms:created xsi:type="dcterms:W3CDTF">2014-11-10T12:56:00Z</dcterms:created>
  <dcterms:modified xsi:type="dcterms:W3CDTF">2014-11-10T12:56:00Z</dcterms:modified>
</cp:coreProperties>
</file>